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decuadrcula1clara"/>
        <w:tblpPr w:leftFromText="141" w:rightFromText="141" w:vertAnchor="page" w:horzAnchor="margin" w:tblpY="3716"/>
        <w:tblW w:w="8894" w:type="dxa"/>
        <w:tblLook w:val="04A0" w:firstRow="1" w:lastRow="0" w:firstColumn="1" w:lastColumn="0" w:noHBand="0" w:noVBand="1"/>
      </w:tblPr>
      <w:tblGrid>
        <w:gridCol w:w="4447"/>
        <w:gridCol w:w="4447"/>
      </w:tblGrid>
      <w:tr w:rsidR="00C27418" w:rsidRPr="00B96032" w:rsidTr="00B96032">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4447" w:type="dxa"/>
          </w:tcPr>
          <w:p w:rsidR="00C27418" w:rsidRPr="00B96032" w:rsidRDefault="00C27418" w:rsidP="00B96032">
            <w:pPr>
              <w:spacing w:line="360" w:lineRule="auto"/>
              <w:jc w:val="center"/>
              <w:rPr>
                <w:rFonts w:ascii="Arial" w:hAnsi="Arial" w:cs="Arial"/>
                <w:sz w:val="24"/>
                <w:szCs w:val="24"/>
              </w:rPr>
            </w:pPr>
            <w:r w:rsidRPr="00B96032">
              <w:rPr>
                <w:rFonts w:ascii="Arial" w:hAnsi="Arial" w:cs="Arial"/>
                <w:sz w:val="24"/>
                <w:szCs w:val="24"/>
              </w:rPr>
              <w:t>Curriculum</w:t>
            </w:r>
          </w:p>
        </w:tc>
        <w:tc>
          <w:tcPr>
            <w:tcW w:w="4447" w:type="dxa"/>
          </w:tcPr>
          <w:p w:rsidR="00C27418" w:rsidRPr="00B96032" w:rsidRDefault="00C27418" w:rsidP="00B96032">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96032">
              <w:rPr>
                <w:rFonts w:ascii="Arial" w:hAnsi="Arial" w:cs="Arial"/>
                <w:sz w:val="24"/>
                <w:szCs w:val="24"/>
              </w:rPr>
              <w:t>Evaluation</w:t>
            </w:r>
          </w:p>
        </w:tc>
      </w:tr>
      <w:tr w:rsidR="00B96032" w:rsidRPr="00B96032" w:rsidTr="00B96032">
        <w:trPr>
          <w:trHeight w:val="834"/>
        </w:trPr>
        <w:tc>
          <w:tcPr>
            <w:cnfStyle w:val="001000000000" w:firstRow="0" w:lastRow="0" w:firstColumn="1" w:lastColumn="0" w:oddVBand="0" w:evenVBand="0" w:oddHBand="0" w:evenHBand="0" w:firstRowFirstColumn="0" w:firstRowLastColumn="0" w:lastRowFirstColumn="0" w:lastRowLastColumn="0"/>
            <w:tcW w:w="4447" w:type="dxa"/>
          </w:tcPr>
          <w:p w:rsidR="00B96032" w:rsidRPr="00B96032" w:rsidRDefault="00B96032" w:rsidP="00B96032">
            <w:pPr>
              <w:spacing w:line="360" w:lineRule="auto"/>
              <w:rPr>
                <w:rFonts w:ascii="Arial" w:hAnsi="Arial" w:cs="Arial"/>
                <w:b w:val="0"/>
                <w:sz w:val="24"/>
                <w:szCs w:val="24"/>
                <w:lang w:val="en-US"/>
              </w:rPr>
            </w:pPr>
            <w:r w:rsidRPr="00B96032">
              <w:rPr>
                <w:rFonts w:ascii="Arial" w:hAnsi="Arial" w:cs="Arial"/>
                <w:b w:val="0"/>
                <w:color w:val="3E454C"/>
                <w:sz w:val="24"/>
                <w:szCs w:val="24"/>
                <w:shd w:val="clear" w:color="auto" w:fill="F7F7F7"/>
                <w:lang w:val="en-US"/>
              </w:rPr>
              <w:t>It is a course of studies followed by a pupil in a teaching institution. In the English-speaking tradition it was used as equivalent to the French concept programme d’études. Today, it means in general terms, the contract between society, the State and educational professionals with regard to the educational activities that learners should undergo during a certain phase of their lives to learn something desirable.</w:t>
            </w:r>
          </w:p>
        </w:tc>
        <w:tc>
          <w:tcPr>
            <w:tcW w:w="4447" w:type="dxa"/>
          </w:tcPr>
          <w:p w:rsidR="00B96032" w:rsidRPr="00B96032" w:rsidRDefault="00B96032" w:rsidP="00B960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B96032">
              <w:rPr>
                <w:rFonts w:ascii="Arial" w:hAnsi="Arial" w:cs="Arial"/>
                <w:sz w:val="24"/>
                <w:szCs w:val="24"/>
                <w:lang w:val="en-US"/>
              </w:rPr>
              <w:t>The Webster Dictionary defines evaluation as “To determine the significance worth or condition of something usually by careful appraisal and study”.</w:t>
            </w:r>
          </w:p>
        </w:tc>
      </w:tr>
      <w:tr w:rsidR="00C27418" w:rsidRPr="00B96032" w:rsidTr="00B96032">
        <w:trPr>
          <w:trHeight w:val="834"/>
        </w:trPr>
        <w:tc>
          <w:tcPr>
            <w:cnfStyle w:val="001000000000" w:firstRow="0" w:lastRow="0" w:firstColumn="1" w:lastColumn="0" w:oddVBand="0" w:evenVBand="0" w:oddHBand="0" w:evenHBand="0" w:firstRowFirstColumn="0" w:firstRowLastColumn="0" w:lastRowFirstColumn="0" w:lastRowLastColumn="0"/>
            <w:tcW w:w="4447" w:type="dxa"/>
          </w:tcPr>
          <w:p w:rsidR="00C27418" w:rsidRPr="00B96032" w:rsidRDefault="007404E9" w:rsidP="00B96032">
            <w:pPr>
              <w:spacing w:line="360" w:lineRule="auto"/>
              <w:rPr>
                <w:rFonts w:ascii="Arial" w:hAnsi="Arial" w:cs="Arial"/>
                <w:b w:val="0"/>
                <w:sz w:val="24"/>
                <w:szCs w:val="24"/>
                <w:lang w:val="en-US"/>
              </w:rPr>
            </w:pPr>
            <w:r w:rsidRPr="00B96032">
              <w:rPr>
                <w:rFonts w:ascii="Arial" w:hAnsi="Arial" w:cs="Arial"/>
                <w:b w:val="0"/>
                <w:sz w:val="24"/>
                <w:szCs w:val="24"/>
                <w:lang w:val="en-US"/>
              </w:rPr>
              <w:t>Balance of knowledge, skills and attitudes</w:t>
            </w:r>
          </w:p>
        </w:tc>
        <w:tc>
          <w:tcPr>
            <w:tcW w:w="4447" w:type="dxa"/>
          </w:tcPr>
          <w:p w:rsidR="00C27418" w:rsidRPr="00B96032" w:rsidRDefault="007404E9" w:rsidP="00B960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B96032">
              <w:rPr>
                <w:rFonts w:ascii="Arial" w:hAnsi="Arial" w:cs="Arial"/>
                <w:sz w:val="24"/>
                <w:szCs w:val="24"/>
                <w:lang w:val="en-US"/>
              </w:rPr>
              <w:t>Integral part of the teaching and learning process</w:t>
            </w:r>
          </w:p>
        </w:tc>
      </w:tr>
      <w:tr w:rsidR="00C27418" w:rsidRPr="00B96032" w:rsidTr="00B96032">
        <w:trPr>
          <w:trHeight w:val="816"/>
        </w:trPr>
        <w:tc>
          <w:tcPr>
            <w:cnfStyle w:val="001000000000" w:firstRow="0" w:lastRow="0" w:firstColumn="1" w:lastColumn="0" w:oddVBand="0" w:evenVBand="0" w:oddHBand="0" w:evenHBand="0" w:firstRowFirstColumn="0" w:firstRowLastColumn="0" w:lastRowFirstColumn="0" w:lastRowLastColumn="0"/>
            <w:tcW w:w="4447" w:type="dxa"/>
          </w:tcPr>
          <w:p w:rsidR="00C27418" w:rsidRPr="00B96032" w:rsidRDefault="007404E9" w:rsidP="00B96032">
            <w:pPr>
              <w:spacing w:line="360" w:lineRule="auto"/>
              <w:rPr>
                <w:rFonts w:ascii="Arial" w:hAnsi="Arial" w:cs="Arial"/>
                <w:b w:val="0"/>
                <w:sz w:val="24"/>
                <w:szCs w:val="24"/>
                <w:lang w:val="en-US"/>
              </w:rPr>
            </w:pPr>
            <w:r w:rsidRPr="00B96032">
              <w:rPr>
                <w:rFonts w:ascii="Arial" w:hAnsi="Arial" w:cs="Arial"/>
                <w:b w:val="0"/>
                <w:sz w:val="24"/>
                <w:szCs w:val="24"/>
                <w:lang w:val="en-US"/>
              </w:rPr>
              <w:t>Organized in a logical and sequential manner</w:t>
            </w:r>
          </w:p>
        </w:tc>
        <w:tc>
          <w:tcPr>
            <w:tcW w:w="4447" w:type="dxa"/>
          </w:tcPr>
          <w:p w:rsidR="00C27418" w:rsidRPr="00B96032" w:rsidRDefault="007404E9" w:rsidP="00B960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B96032">
              <w:rPr>
                <w:rFonts w:ascii="Arial" w:hAnsi="Arial" w:cs="Arial"/>
                <w:sz w:val="24"/>
                <w:szCs w:val="24"/>
                <w:lang w:val="en-US"/>
              </w:rPr>
              <w:t>Assessment and evaluation are integral part of curriculum development</w:t>
            </w:r>
          </w:p>
        </w:tc>
      </w:tr>
      <w:tr w:rsidR="00C27418" w:rsidRPr="00B96032" w:rsidTr="00B96032">
        <w:trPr>
          <w:trHeight w:val="816"/>
        </w:trPr>
        <w:tc>
          <w:tcPr>
            <w:cnfStyle w:val="001000000000" w:firstRow="0" w:lastRow="0" w:firstColumn="1" w:lastColumn="0" w:oddVBand="0" w:evenVBand="0" w:oddHBand="0" w:evenHBand="0" w:firstRowFirstColumn="0" w:firstRowLastColumn="0" w:lastRowFirstColumn="0" w:lastRowLastColumn="0"/>
            <w:tcW w:w="4447" w:type="dxa"/>
          </w:tcPr>
          <w:p w:rsidR="00C27418" w:rsidRPr="00B96032" w:rsidRDefault="007404E9" w:rsidP="00B96032">
            <w:pPr>
              <w:spacing w:line="360" w:lineRule="auto"/>
              <w:rPr>
                <w:rFonts w:ascii="Arial" w:hAnsi="Arial" w:cs="Arial"/>
                <w:b w:val="0"/>
                <w:sz w:val="24"/>
                <w:szCs w:val="24"/>
                <w:lang w:val="en-US"/>
              </w:rPr>
            </w:pPr>
            <w:r w:rsidRPr="00B96032">
              <w:rPr>
                <w:rFonts w:ascii="Arial" w:hAnsi="Arial" w:cs="Arial"/>
                <w:b w:val="0"/>
                <w:sz w:val="24"/>
                <w:szCs w:val="24"/>
                <w:lang w:val="en-US"/>
              </w:rPr>
              <w:t>Encourage critical thinking</w:t>
            </w:r>
          </w:p>
        </w:tc>
        <w:tc>
          <w:tcPr>
            <w:tcW w:w="4447" w:type="dxa"/>
          </w:tcPr>
          <w:p w:rsidR="00C27418" w:rsidRPr="00B96032" w:rsidRDefault="007404E9" w:rsidP="00B960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B96032">
              <w:rPr>
                <w:rFonts w:ascii="Arial" w:hAnsi="Arial" w:cs="Arial"/>
                <w:sz w:val="24"/>
                <w:szCs w:val="24"/>
                <w:lang w:val="en-US"/>
              </w:rPr>
              <w:t xml:space="preserve">It is a way of evaluating and reporting student progress. </w:t>
            </w:r>
          </w:p>
        </w:tc>
      </w:tr>
      <w:tr w:rsidR="00C27418" w:rsidRPr="00B96032" w:rsidTr="00B96032">
        <w:trPr>
          <w:trHeight w:val="1635"/>
        </w:trPr>
        <w:tc>
          <w:tcPr>
            <w:cnfStyle w:val="001000000000" w:firstRow="0" w:lastRow="0" w:firstColumn="1" w:lastColumn="0" w:oddVBand="0" w:evenVBand="0" w:oddHBand="0" w:evenHBand="0" w:firstRowFirstColumn="0" w:firstRowLastColumn="0" w:lastRowFirstColumn="0" w:lastRowLastColumn="0"/>
            <w:tcW w:w="4447" w:type="dxa"/>
          </w:tcPr>
          <w:p w:rsidR="00C27418" w:rsidRPr="00B96032" w:rsidRDefault="00B96032" w:rsidP="00B96032">
            <w:pPr>
              <w:spacing w:line="360" w:lineRule="auto"/>
              <w:rPr>
                <w:rFonts w:ascii="Arial" w:hAnsi="Arial" w:cs="Arial"/>
                <w:b w:val="0"/>
                <w:color w:val="000000" w:themeColor="text1"/>
                <w:sz w:val="24"/>
                <w:szCs w:val="24"/>
                <w:lang w:val="en-US"/>
              </w:rPr>
            </w:pPr>
            <w:r w:rsidRPr="00B96032">
              <w:rPr>
                <w:rFonts w:ascii="Arial" w:hAnsi="Arial" w:cs="Arial"/>
                <w:b w:val="0"/>
                <w:color w:val="000000" w:themeColor="text1"/>
                <w:sz w:val="24"/>
                <w:szCs w:val="24"/>
                <w:shd w:val="clear" w:color="auto" w:fill="F7F7F7"/>
                <w:lang w:val="en-US"/>
              </w:rPr>
              <w:t>The key component of any curriculum is its instructional objectives or learning outcomes.</w:t>
            </w:r>
          </w:p>
        </w:tc>
        <w:tc>
          <w:tcPr>
            <w:tcW w:w="4447" w:type="dxa"/>
          </w:tcPr>
          <w:p w:rsidR="00C27418" w:rsidRPr="00B96032" w:rsidRDefault="007404E9" w:rsidP="00B960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B96032">
              <w:rPr>
                <w:rFonts w:ascii="Arial" w:hAnsi="Arial" w:cs="Arial"/>
                <w:sz w:val="24"/>
                <w:szCs w:val="24"/>
                <w:lang w:val="en-US"/>
              </w:rPr>
              <w:t xml:space="preserve">Formative assessment is a method of judging the worth of a program while the program activities are forming or happening. </w:t>
            </w:r>
          </w:p>
        </w:tc>
      </w:tr>
      <w:tr w:rsidR="00C27418" w:rsidRPr="00B96032" w:rsidTr="00B96032">
        <w:trPr>
          <w:trHeight w:val="1235"/>
        </w:trPr>
        <w:tc>
          <w:tcPr>
            <w:cnfStyle w:val="001000000000" w:firstRow="0" w:lastRow="0" w:firstColumn="1" w:lastColumn="0" w:oddVBand="0" w:evenVBand="0" w:oddHBand="0" w:evenHBand="0" w:firstRowFirstColumn="0" w:firstRowLastColumn="0" w:lastRowFirstColumn="0" w:lastRowLastColumn="0"/>
            <w:tcW w:w="4447" w:type="dxa"/>
          </w:tcPr>
          <w:p w:rsidR="00C27418" w:rsidRPr="00B96032" w:rsidRDefault="00B96032" w:rsidP="00B96032">
            <w:pPr>
              <w:spacing w:line="360" w:lineRule="auto"/>
              <w:rPr>
                <w:rFonts w:ascii="Arial" w:hAnsi="Arial" w:cs="Arial"/>
                <w:b w:val="0"/>
                <w:color w:val="000000" w:themeColor="text1"/>
                <w:sz w:val="24"/>
                <w:szCs w:val="24"/>
                <w:lang w:val="en-US"/>
              </w:rPr>
            </w:pPr>
            <w:r w:rsidRPr="00B96032">
              <w:rPr>
                <w:rFonts w:ascii="Arial" w:hAnsi="Arial" w:cs="Arial"/>
                <w:b w:val="0"/>
                <w:color w:val="000000" w:themeColor="text1"/>
                <w:sz w:val="24"/>
                <w:szCs w:val="24"/>
                <w:shd w:val="clear" w:color="auto" w:fill="F7F7F7"/>
              </w:rPr>
              <w:t>Dominated by textbook contents</w:t>
            </w:r>
          </w:p>
        </w:tc>
        <w:tc>
          <w:tcPr>
            <w:tcW w:w="4447" w:type="dxa"/>
          </w:tcPr>
          <w:p w:rsidR="00C27418" w:rsidRPr="00B96032" w:rsidRDefault="007404E9" w:rsidP="00B960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B96032">
              <w:rPr>
                <w:rFonts w:ascii="Arial" w:hAnsi="Arial" w:cs="Arial"/>
                <w:sz w:val="24"/>
                <w:szCs w:val="24"/>
                <w:lang w:val="en-US"/>
              </w:rPr>
              <w:t>Summative evaluation refers to procedures of judging the quality or value of the results of a program.</w:t>
            </w:r>
          </w:p>
        </w:tc>
      </w:tr>
      <w:tr w:rsidR="00C27418" w:rsidRPr="00B96032" w:rsidTr="00B96032">
        <w:trPr>
          <w:trHeight w:val="1635"/>
        </w:trPr>
        <w:tc>
          <w:tcPr>
            <w:cnfStyle w:val="001000000000" w:firstRow="0" w:lastRow="0" w:firstColumn="1" w:lastColumn="0" w:oddVBand="0" w:evenVBand="0" w:oddHBand="0" w:evenHBand="0" w:firstRowFirstColumn="0" w:firstRowLastColumn="0" w:lastRowFirstColumn="0" w:lastRowLastColumn="0"/>
            <w:tcW w:w="4447" w:type="dxa"/>
          </w:tcPr>
          <w:p w:rsidR="00C27418" w:rsidRPr="00B96032" w:rsidRDefault="00B96032" w:rsidP="00B96032">
            <w:pPr>
              <w:spacing w:line="360" w:lineRule="auto"/>
              <w:rPr>
                <w:rFonts w:ascii="Arial" w:hAnsi="Arial" w:cs="Arial"/>
                <w:b w:val="0"/>
                <w:color w:val="000000" w:themeColor="text1"/>
                <w:sz w:val="24"/>
                <w:szCs w:val="24"/>
                <w:lang w:val="en-US"/>
              </w:rPr>
            </w:pPr>
            <w:r w:rsidRPr="00B96032">
              <w:rPr>
                <w:rFonts w:ascii="Arial" w:hAnsi="Arial" w:cs="Arial"/>
                <w:b w:val="0"/>
                <w:color w:val="000000" w:themeColor="text1"/>
                <w:sz w:val="24"/>
                <w:szCs w:val="24"/>
                <w:shd w:val="clear" w:color="auto" w:fill="F7F7F7"/>
                <w:lang w:val="en-US"/>
              </w:rPr>
              <w:lastRenderedPageBreak/>
              <w:t>It requires innovate procedures for the development, look for modern trends in the devlopment of curriculum.</w:t>
            </w:r>
          </w:p>
        </w:tc>
        <w:tc>
          <w:tcPr>
            <w:tcW w:w="4447" w:type="dxa"/>
          </w:tcPr>
          <w:p w:rsidR="00C27418" w:rsidRPr="00B96032" w:rsidRDefault="007404E9" w:rsidP="00B960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B96032">
              <w:rPr>
                <w:rFonts w:ascii="Arial" w:hAnsi="Arial" w:cs="Arial"/>
                <w:sz w:val="24"/>
                <w:szCs w:val="24"/>
                <w:lang w:val="en-US"/>
              </w:rPr>
              <w:t>Evaluation has been entirely summative in nature taking place at the end of the unit, chapter course or semester.</w:t>
            </w:r>
          </w:p>
        </w:tc>
      </w:tr>
      <w:tr w:rsidR="00C27418" w:rsidRPr="00B96032" w:rsidTr="00B96032">
        <w:trPr>
          <w:trHeight w:val="1653"/>
        </w:trPr>
        <w:tc>
          <w:tcPr>
            <w:cnfStyle w:val="001000000000" w:firstRow="0" w:lastRow="0" w:firstColumn="1" w:lastColumn="0" w:oddVBand="0" w:evenVBand="0" w:oddHBand="0" w:evenHBand="0" w:firstRowFirstColumn="0" w:firstRowLastColumn="0" w:lastRowFirstColumn="0" w:lastRowLastColumn="0"/>
            <w:tcW w:w="4447" w:type="dxa"/>
          </w:tcPr>
          <w:p w:rsidR="00C27418" w:rsidRPr="00B96032" w:rsidRDefault="00B96032" w:rsidP="00B96032">
            <w:pPr>
              <w:spacing w:line="360" w:lineRule="auto"/>
              <w:rPr>
                <w:rFonts w:ascii="Arial" w:hAnsi="Arial" w:cs="Arial"/>
                <w:b w:val="0"/>
                <w:sz w:val="24"/>
                <w:szCs w:val="24"/>
                <w:lang w:val="en-US"/>
              </w:rPr>
            </w:pPr>
            <w:r w:rsidRPr="00B96032">
              <w:rPr>
                <w:rFonts w:ascii="Arial" w:hAnsi="Arial" w:cs="Arial"/>
                <w:b w:val="0"/>
                <w:color w:val="3E454C"/>
                <w:sz w:val="24"/>
                <w:szCs w:val="24"/>
                <w:shd w:val="clear" w:color="auto" w:fill="F7F7F7"/>
                <w:lang w:val="en-US"/>
              </w:rPr>
              <w:t>It</w:t>
            </w:r>
            <w:r w:rsidRPr="00B96032">
              <w:rPr>
                <w:rFonts w:ascii="Arial" w:hAnsi="Arial" w:cs="Arial"/>
                <w:b w:val="0"/>
                <w:color w:val="3E454C"/>
                <w:sz w:val="24"/>
                <w:szCs w:val="24"/>
                <w:shd w:val="clear" w:color="auto" w:fill="F7F7F7"/>
                <w:lang w:val="en-US"/>
              </w:rPr>
              <w:t xml:space="preserve"> is a continuing activity and adding modifications as new information becomes available.</w:t>
            </w:r>
          </w:p>
        </w:tc>
        <w:tc>
          <w:tcPr>
            <w:tcW w:w="4447" w:type="dxa"/>
          </w:tcPr>
          <w:p w:rsidR="00C27418" w:rsidRPr="00B96032" w:rsidRDefault="007404E9" w:rsidP="00B960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B96032">
              <w:rPr>
                <w:rFonts w:ascii="Arial" w:hAnsi="Arial" w:cs="Arial"/>
                <w:sz w:val="24"/>
                <w:szCs w:val="24"/>
                <w:lang w:val="en-US"/>
              </w:rPr>
              <w:t>I</w:t>
            </w:r>
            <w:r w:rsidRPr="00B96032">
              <w:rPr>
                <w:rFonts w:ascii="Arial" w:hAnsi="Arial" w:cs="Arial"/>
                <w:sz w:val="24"/>
                <w:szCs w:val="24"/>
                <w:lang w:val="en-US"/>
              </w:rPr>
              <w:t>nformal evaluation is of little wo</w:t>
            </w:r>
            <w:r w:rsidR="00B96032" w:rsidRPr="00B96032">
              <w:rPr>
                <w:rFonts w:ascii="Arial" w:hAnsi="Arial" w:cs="Arial"/>
                <w:sz w:val="24"/>
                <w:szCs w:val="24"/>
                <w:lang w:val="en-US"/>
              </w:rPr>
              <w:t xml:space="preserve">rth or that there is any basic </w:t>
            </w:r>
            <w:r w:rsidRPr="00B96032">
              <w:rPr>
                <w:rFonts w:ascii="Arial" w:hAnsi="Arial" w:cs="Arial"/>
                <w:sz w:val="24"/>
                <w:szCs w:val="24"/>
                <w:lang w:val="en-US"/>
              </w:rPr>
              <w:t>contradiction between informal and formal evaluation</w:t>
            </w:r>
            <w:r w:rsidRPr="00B96032">
              <w:rPr>
                <w:rFonts w:ascii="Arial" w:hAnsi="Arial" w:cs="Arial"/>
                <w:sz w:val="24"/>
                <w:szCs w:val="24"/>
                <w:lang w:val="en-US"/>
              </w:rPr>
              <w:t>.</w:t>
            </w:r>
          </w:p>
        </w:tc>
      </w:tr>
      <w:tr w:rsidR="00C27418" w:rsidRPr="00B96032" w:rsidTr="00B96032">
        <w:trPr>
          <w:trHeight w:val="1653"/>
        </w:trPr>
        <w:tc>
          <w:tcPr>
            <w:cnfStyle w:val="001000000000" w:firstRow="0" w:lastRow="0" w:firstColumn="1" w:lastColumn="0" w:oddVBand="0" w:evenVBand="0" w:oddHBand="0" w:evenHBand="0" w:firstRowFirstColumn="0" w:firstRowLastColumn="0" w:lastRowFirstColumn="0" w:lastRowLastColumn="0"/>
            <w:tcW w:w="4447" w:type="dxa"/>
          </w:tcPr>
          <w:p w:rsidR="00C27418" w:rsidRPr="00B96032" w:rsidRDefault="00B96032" w:rsidP="00B96032">
            <w:pPr>
              <w:spacing w:line="360" w:lineRule="auto"/>
              <w:rPr>
                <w:rFonts w:ascii="Arial" w:hAnsi="Arial" w:cs="Arial"/>
                <w:b w:val="0"/>
                <w:sz w:val="24"/>
                <w:szCs w:val="24"/>
                <w:lang w:val="en-US"/>
              </w:rPr>
            </w:pPr>
            <w:r w:rsidRPr="00B96032">
              <w:rPr>
                <w:rFonts w:ascii="Arial" w:hAnsi="Arial" w:cs="Arial"/>
                <w:b w:val="0"/>
                <w:color w:val="3E454C"/>
                <w:sz w:val="24"/>
                <w:szCs w:val="24"/>
                <w:shd w:val="clear" w:color="auto" w:fill="F7F7F7"/>
                <w:lang w:val="en-US"/>
              </w:rPr>
              <w:t>The</w:t>
            </w:r>
            <w:r w:rsidRPr="00B96032">
              <w:rPr>
                <w:rFonts w:ascii="Arial" w:hAnsi="Arial" w:cs="Arial"/>
                <w:b w:val="0"/>
                <w:color w:val="3E454C"/>
                <w:sz w:val="24"/>
                <w:szCs w:val="24"/>
                <w:shd w:val="clear" w:color="auto" w:fill="F7F7F7"/>
                <w:lang w:val="en-US"/>
              </w:rPr>
              <w:t xml:space="preserve"> curriculum should include general suggestions as to the kinds of instructional strategies suitable to achieve the objectives, leaving the specifics to the teachers.</w:t>
            </w:r>
          </w:p>
        </w:tc>
        <w:tc>
          <w:tcPr>
            <w:tcW w:w="4447" w:type="dxa"/>
          </w:tcPr>
          <w:p w:rsidR="00C27418" w:rsidRPr="00B96032" w:rsidRDefault="00B96032" w:rsidP="00B960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B96032">
              <w:rPr>
                <w:rFonts w:ascii="Arial" w:hAnsi="Arial" w:cs="Arial"/>
                <w:sz w:val="24"/>
                <w:szCs w:val="24"/>
                <w:lang w:val="en-US"/>
              </w:rPr>
              <w:t xml:space="preserve">The primary purpose of evaluation is to collect information about student learning to make Judgment about their levels of achievement. </w:t>
            </w:r>
          </w:p>
        </w:tc>
      </w:tr>
      <w:tr w:rsidR="00C27418" w:rsidRPr="00B96032" w:rsidTr="00B96032">
        <w:trPr>
          <w:trHeight w:val="2471"/>
        </w:trPr>
        <w:tc>
          <w:tcPr>
            <w:cnfStyle w:val="001000000000" w:firstRow="0" w:lastRow="0" w:firstColumn="1" w:lastColumn="0" w:oddVBand="0" w:evenVBand="0" w:oddHBand="0" w:evenHBand="0" w:firstRowFirstColumn="0" w:firstRowLastColumn="0" w:lastRowFirstColumn="0" w:lastRowLastColumn="0"/>
            <w:tcW w:w="4447" w:type="dxa"/>
          </w:tcPr>
          <w:p w:rsidR="00C27418" w:rsidRPr="00B96032" w:rsidRDefault="00C27418" w:rsidP="00B96032">
            <w:pPr>
              <w:spacing w:line="360" w:lineRule="auto"/>
              <w:rPr>
                <w:rFonts w:ascii="Arial" w:hAnsi="Arial" w:cs="Arial"/>
                <w:sz w:val="24"/>
                <w:szCs w:val="24"/>
                <w:lang w:val="en-US"/>
              </w:rPr>
            </w:pPr>
          </w:p>
        </w:tc>
        <w:tc>
          <w:tcPr>
            <w:tcW w:w="4447" w:type="dxa"/>
          </w:tcPr>
          <w:p w:rsidR="00C27418" w:rsidRPr="00B96032" w:rsidRDefault="00B96032" w:rsidP="00B960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B96032">
              <w:rPr>
                <w:rFonts w:ascii="Arial" w:hAnsi="Arial" w:cs="Arial"/>
                <w:sz w:val="24"/>
                <w:szCs w:val="24"/>
                <w:lang w:val="en-US"/>
              </w:rPr>
              <w:t>The teacher concerned with good instruction and evaluation fa</w:t>
            </w:r>
            <w:r w:rsidRPr="00B96032">
              <w:rPr>
                <w:rFonts w:ascii="Arial" w:hAnsi="Arial" w:cs="Arial"/>
                <w:sz w:val="24"/>
                <w:szCs w:val="24"/>
                <w:lang w:val="en-US"/>
              </w:rPr>
              <w:t xml:space="preserve">ces the following basic tasks, </w:t>
            </w:r>
            <w:r w:rsidRPr="00B96032">
              <w:rPr>
                <w:rFonts w:ascii="Arial" w:hAnsi="Arial" w:cs="Arial"/>
                <w:sz w:val="24"/>
                <w:szCs w:val="24"/>
                <w:lang w:val="en-US"/>
              </w:rPr>
              <w:t>each of which necessitates a clear statement of objectives also known as learning outcomes</w:t>
            </w:r>
            <w:r w:rsidRPr="00B96032">
              <w:rPr>
                <w:rFonts w:ascii="Arial" w:hAnsi="Arial" w:cs="Arial"/>
                <w:sz w:val="24"/>
                <w:szCs w:val="24"/>
                <w:lang w:val="en-US"/>
              </w:rPr>
              <w:t>.</w:t>
            </w:r>
          </w:p>
        </w:tc>
      </w:tr>
      <w:tr w:rsidR="00B96032" w:rsidRPr="00B96032" w:rsidTr="00B96032">
        <w:trPr>
          <w:trHeight w:val="1235"/>
        </w:trPr>
        <w:tc>
          <w:tcPr>
            <w:cnfStyle w:val="001000000000" w:firstRow="0" w:lastRow="0" w:firstColumn="1" w:lastColumn="0" w:oddVBand="0" w:evenVBand="0" w:oddHBand="0" w:evenHBand="0" w:firstRowFirstColumn="0" w:firstRowLastColumn="0" w:lastRowFirstColumn="0" w:lastRowLastColumn="0"/>
            <w:tcW w:w="4447" w:type="dxa"/>
          </w:tcPr>
          <w:p w:rsidR="00B96032" w:rsidRPr="00B96032" w:rsidRDefault="00B96032" w:rsidP="00B96032">
            <w:pPr>
              <w:spacing w:line="360" w:lineRule="auto"/>
              <w:rPr>
                <w:rFonts w:ascii="Arial" w:hAnsi="Arial" w:cs="Arial"/>
                <w:sz w:val="24"/>
                <w:szCs w:val="24"/>
                <w:lang w:val="en-US"/>
              </w:rPr>
            </w:pPr>
          </w:p>
        </w:tc>
        <w:tc>
          <w:tcPr>
            <w:tcW w:w="4447" w:type="dxa"/>
          </w:tcPr>
          <w:p w:rsidR="00B96032" w:rsidRPr="00B96032" w:rsidRDefault="00B96032" w:rsidP="00B960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B96032">
              <w:rPr>
                <w:rFonts w:ascii="Arial" w:hAnsi="Arial" w:cs="Arial"/>
                <w:sz w:val="24"/>
                <w:szCs w:val="24"/>
                <w:lang w:val="en-US"/>
              </w:rPr>
              <w:t>Measurement is the gathering of information part of the process of assessment</w:t>
            </w:r>
          </w:p>
        </w:tc>
      </w:tr>
      <w:tr w:rsidR="00B96032" w:rsidRPr="00B96032" w:rsidTr="00B96032">
        <w:trPr>
          <w:trHeight w:val="816"/>
        </w:trPr>
        <w:tc>
          <w:tcPr>
            <w:cnfStyle w:val="001000000000" w:firstRow="0" w:lastRow="0" w:firstColumn="1" w:lastColumn="0" w:oddVBand="0" w:evenVBand="0" w:oddHBand="0" w:evenHBand="0" w:firstRowFirstColumn="0" w:firstRowLastColumn="0" w:lastRowFirstColumn="0" w:lastRowLastColumn="0"/>
            <w:tcW w:w="4447" w:type="dxa"/>
          </w:tcPr>
          <w:p w:rsidR="00B96032" w:rsidRPr="00B96032" w:rsidRDefault="00B96032" w:rsidP="00B96032">
            <w:pPr>
              <w:spacing w:line="360" w:lineRule="auto"/>
              <w:rPr>
                <w:rFonts w:ascii="Arial" w:hAnsi="Arial" w:cs="Arial"/>
                <w:sz w:val="24"/>
                <w:szCs w:val="24"/>
                <w:lang w:val="en-US"/>
              </w:rPr>
            </w:pPr>
          </w:p>
        </w:tc>
        <w:tc>
          <w:tcPr>
            <w:tcW w:w="4447" w:type="dxa"/>
          </w:tcPr>
          <w:p w:rsidR="00B96032" w:rsidRPr="00B96032" w:rsidRDefault="00B96032" w:rsidP="00B960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Evaluation requires both criteria, measurement and assessment.</w:t>
            </w:r>
          </w:p>
        </w:tc>
      </w:tr>
      <w:tr w:rsidR="00B96032" w:rsidRPr="00B96032" w:rsidTr="00B96032">
        <w:trPr>
          <w:trHeight w:val="1635"/>
        </w:trPr>
        <w:tc>
          <w:tcPr>
            <w:cnfStyle w:val="001000000000" w:firstRow="0" w:lastRow="0" w:firstColumn="1" w:lastColumn="0" w:oddVBand="0" w:evenVBand="0" w:oddHBand="0" w:evenHBand="0" w:firstRowFirstColumn="0" w:firstRowLastColumn="0" w:lastRowFirstColumn="0" w:lastRowLastColumn="0"/>
            <w:tcW w:w="4447" w:type="dxa"/>
          </w:tcPr>
          <w:p w:rsidR="00B96032" w:rsidRPr="00B96032" w:rsidRDefault="00B96032" w:rsidP="00B96032">
            <w:pPr>
              <w:spacing w:line="360" w:lineRule="auto"/>
              <w:rPr>
                <w:rFonts w:ascii="Arial" w:hAnsi="Arial" w:cs="Arial"/>
                <w:sz w:val="24"/>
                <w:szCs w:val="24"/>
                <w:lang w:val="en-US"/>
              </w:rPr>
            </w:pPr>
          </w:p>
        </w:tc>
        <w:tc>
          <w:tcPr>
            <w:tcW w:w="4447" w:type="dxa"/>
          </w:tcPr>
          <w:p w:rsidR="00B96032" w:rsidRPr="00B96032" w:rsidRDefault="00B96032" w:rsidP="00B960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 xml:space="preserve">Measurement requires objectivity and evaluation and assessment is subjective decision or view based on measurement of information. </w:t>
            </w:r>
          </w:p>
        </w:tc>
      </w:tr>
      <w:tr w:rsidR="00B96032" w:rsidRPr="00B96032" w:rsidTr="00B96032">
        <w:trPr>
          <w:trHeight w:val="417"/>
        </w:trPr>
        <w:tc>
          <w:tcPr>
            <w:cnfStyle w:val="001000000000" w:firstRow="0" w:lastRow="0" w:firstColumn="1" w:lastColumn="0" w:oddVBand="0" w:evenVBand="0" w:oddHBand="0" w:evenHBand="0" w:firstRowFirstColumn="0" w:firstRowLastColumn="0" w:lastRowFirstColumn="0" w:lastRowLastColumn="0"/>
            <w:tcW w:w="4447" w:type="dxa"/>
          </w:tcPr>
          <w:p w:rsidR="00B96032" w:rsidRPr="00B96032" w:rsidRDefault="00B96032" w:rsidP="00B96032">
            <w:pPr>
              <w:spacing w:line="360" w:lineRule="auto"/>
              <w:rPr>
                <w:rFonts w:ascii="Arial" w:hAnsi="Arial" w:cs="Arial"/>
                <w:sz w:val="24"/>
                <w:szCs w:val="24"/>
                <w:lang w:val="en-US"/>
              </w:rPr>
            </w:pPr>
          </w:p>
        </w:tc>
        <w:tc>
          <w:tcPr>
            <w:tcW w:w="4447" w:type="dxa"/>
          </w:tcPr>
          <w:p w:rsidR="00B96032" w:rsidRDefault="00B96032" w:rsidP="00B960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Types of assessment:</w:t>
            </w:r>
          </w:p>
          <w:p w:rsidR="00B96032" w:rsidRDefault="00B96032" w:rsidP="00B960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Examination</w:t>
            </w:r>
          </w:p>
          <w:p w:rsidR="00B96032" w:rsidRDefault="00B96032" w:rsidP="00B960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Tests</w:t>
            </w:r>
          </w:p>
          <w:p w:rsidR="00B96032" w:rsidRPr="00B96032" w:rsidRDefault="00B96032" w:rsidP="00B960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lastRenderedPageBreak/>
              <w:t xml:space="preserve">Assignment </w:t>
            </w:r>
          </w:p>
        </w:tc>
      </w:tr>
    </w:tbl>
    <w:p w:rsidR="00C27418" w:rsidRPr="00B96032" w:rsidRDefault="00C27418" w:rsidP="00B96032">
      <w:pPr>
        <w:spacing w:line="360" w:lineRule="auto"/>
        <w:jc w:val="center"/>
        <w:rPr>
          <w:rFonts w:ascii="Arial" w:hAnsi="Arial" w:cs="Arial"/>
          <w:sz w:val="24"/>
          <w:szCs w:val="24"/>
          <w:lang w:val="en-US"/>
        </w:rPr>
      </w:pPr>
      <w:r w:rsidRPr="00B96032">
        <w:rPr>
          <w:rFonts w:ascii="Arial" w:hAnsi="Arial" w:cs="Arial"/>
          <w:sz w:val="24"/>
          <w:szCs w:val="24"/>
          <w:lang w:val="en-US"/>
        </w:rPr>
        <w:lastRenderedPageBreak/>
        <w:t>Differences b</w:t>
      </w:r>
      <w:r w:rsidR="00B96032">
        <w:rPr>
          <w:rFonts w:ascii="Arial" w:hAnsi="Arial" w:cs="Arial"/>
          <w:sz w:val="24"/>
          <w:szCs w:val="24"/>
          <w:lang w:val="en-US"/>
        </w:rPr>
        <w:t>etween Curriculum and evaluation</w:t>
      </w:r>
      <w:bookmarkStart w:id="0" w:name="_GoBack"/>
      <w:bookmarkEnd w:id="0"/>
    </w:p>
    <w:sectPr w:rsidR="00C27418" w:rsidRPr="00B960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418"/>
    <w:rsid w:val="00605C73"/>
    <w:rsid w:val="007404E9"/>
    <w:rsid w:val="00B96032"/>
    <w:rsid w:val="00C274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4BBED-08AF-4DEE-AE27-8E99953C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27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
    <w:name w:val="Grid Table 1 Light"/>
    <w:basedOn w:val="Tablanormal"/>
    <w:uiPriority w:val="46"/>
    <w:rsid w:val="00C2741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B96032"/>
    <w:rPr>
      <w:sz w:val="16"/>
      <w:szCs w:val="16"/>
    </w:rPr>
  </w:style>
  <w:style w:type="paragraph" w:styleId="Textocomentario">
    <w:name w:val="annotation text"/>
    <w:basedOn w:val="Normal"/>
    <w:link w:val="TextocomentarioCar"/>
    <w:uiPriority w:val="99"/>
    <w:semiHidden/>
    <w:unhideWhenUsed/>
    <w:rsid w:val="00B9603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6032"/>
    <w:rPr>
      <w:sz w:val="20"/>
      <w:szCs w:val="20"/>
    </w:rPr>
  </w:style>
  <w:style w:type="paragraph" w:styleId="Asuntodelcomentario">
    <w:name w:val="annotation subject"/>
    <w:basedOn w:val="Textocomentario"/>
    <w:next w:val="Textocomentario"/>
    <w:link w:val="AsuntodelcomentarioCar"/>
    <w:uiPriority w:val="99"/>
    <w:semiHidden/>
    <w:unhideWhenUsed/>
    <w:rsid w:val="00B96032"/>
    <w:rPr>
      <w:b/>
      <w:bCs/>
    </w:rPr>
  </w:style>
  <w:style w:type="character" w:customStyle="1" w:styleId="AsuntodelcomentarioCar">
    <w:name w:val="Asunto del comentario Car"/>
    <w:basedOn w:val="TextocomentarioCar"/>
    <w:link w:val="Asuntodelcomentario"/>
    <w:uiPriority w:val="99"/>
    <w:semiHidden/>
    <w:rsid w:val="00B96032"/>
    <w:rPr>
      <w:b/>
      <w:bCs/>
      <w:sz w:val="20"/>
      <w:szCs w:val="20"/>
    </w:rPr>
  </w:style>
  <w:style w:type="paragraph" w:styleId="Textodeglobo">
    <w:name w:val="Balloon Text"/>
    <w:basedOn w:val="Normal"/>
    <w:link w:val="TextodegloboCar"/>
    <w:uiPriority w:val="99"/>
    <w:semiHidden/>
    <w:unhideWhenUsed/>
    <w:rsid w:val="00B960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60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AA793-3874-4FF3-820F-14DCCB9E6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391</Words>
  <Characters>2154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 Muñoz Salas</dc:creator>
  <cp:keywords/>
  <dc:description/>
  <cp:lastModifiedBy>Ariadna Muñoz Salas</cp:lastModifiedBy>
  <cp:revision>1</cp:revision>
  <dcterms:created xsi:type="dcterms:W3CDTF">2014-05-24T17:33:00Z</dcterms:created>
  <dcterms:modified xsi:type="dcterms:W3CDTF">2014-05-24T18:26:00Z</dcterms:modified>
</cp:coreProperties>
</file>